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BC" w:rsidRPr="00BE27BC" w:rsidRDefault="00BE27BC" w:rsidP="00BE27BC">
      <w:pPr>
        <w:spacing w:after="0" w:line="240" w:lineRule="auto"/>
        <w:jc w:val="center"/>
        <w:rPr>
          <w:rFonts w:ascii="Arial" w:eastAsia="Times New Roman" w:hAnsi="Arial" w:cs="Arial"/>
          <w:b/>
          <w:sz w:val="32"/>
          <w:szCs w:val="20"/>
        </w:rPr>
      </w:pPr>
      <w:proofErr w:type="spellStart"/>
      <w:r w:rsidRPr="00BE27BC">
        <w:rPr>
          <w:rFonts w:ascii="Arial" w:eastAsia="Times New Roman" w:hAnsi="Arial" w:cs="Arial"/>
          <w:b/>
          <w:sz w:val="32"/>
          <w:szCs w:val="20"/>
        </w:rPr>
        <w:t>Vlll</w:t>
      </w:r>
      <w:proofErr w:type="spellEnd"/>
      <w:r w:rsidRPr="00BE27BC">
        <w:rPr>
          <w:rFonts w:ascii="Arial" w:eastAsia="Times New Roman" w:hAnsi="Arial" w:cs="Arial"/>
          <w:b/>
          <w:sz w:val="32"/>
          <w:szCs w:val="20"/>
        </w:rPr>
        <w:t>. Retention Guidelines</w:t>
      </w:r>
    </w:p>
    <w:p w:rsidR="00BE27BC" w:rsidRPr="00BE27BC" w:rsidRDefault="00BE27BC" w:rsidP="00BE27BC">
      <w:pPr>
        <w:spacing w:after="0" w:line="240" w:lineRule="auto"/>
        <w:jc w:val="center"/>
        <w:rPr>
          <w:rFonts w:ascii="Arial" w:eastAsia="Times New Roman" w:hAnsi="Arial" w:cs="Arial"/>
          <w:b/>
          <w:sz w:val="32"/>
          <w:szCs w:val="20"/>
        </w:rPr>
      </w:pPr>
    </w:p>
    <w:p w:rsidR="00BE27BC" w:rsidRPr="00BE27BC" w:rsidRDefault="00BE27BC" w:rsidP="00BE27BC">
      <w:pPr>
        <w:spacing w:after="0" w:line="240" w:lineRule="auto"/>
        <w:jc w:val="center"/>
        <w:rPr>
          <w:rFonts w:ascii="Arial" w:eastAsia="Times New Roman" w:hAnsi="Arial" w:cs="Arial"/>
          <w:b/>
          <w:sz w:val="32"/>
          <w:szCs w:val="20"/>
        </w:rPr>
      </w:pPr>
    </w:p>
    <w:p w:rsidR="00BE27BC" w:rsidRPr="00BE27BC" w:rsidRDefault="00BE27BC" w:rsidP="00BE27BC">
      <w:pPr>
        <w:spacing w:after="0" w:line="240" w:lineRule="auto"/>
        <w:rPr>
          <w:rFonts w:ascii="Arial" w:eastAsia="Times New Roman" w:hAnsi="Arial" w:cs="Arial"/>
          <w:b/>
          <w:bCs/>
          <w:szCs w:val="20"/>
          <w:u w:val="single"/>
        </w:rPr>
      </w:pPr>
      <w:smartTag w:uri="urn:schemas-microsoft-com:office:smarttags" w:element="place">
        <w:smartTag w:uri="urn:schemas-microsoft-com:office:smarttags" w:element="country-region">
          <w:r w:rsidRPr="00BE27BC">
            <w:rPr>
              <w:rFonts w:ascii="Arial" w:eastAsia="Times New Roman" w:hAnsi="Arial" w:cs="Arial"/>
              <w:b/>
              <w:bCs/>
              <w:szCs w:val="20"/>
              <w:u w:val="single"/>
            </w:rPr>
            <w:t>U. S.</w:t>
          </w:r>
        </w:smartTag>
      </w:smartTag>
      <w:r w:rsidRPr="00BE27BC">
        <w:rPr>
          <w:rFonts w:ascii="Arial" w:eastAsia="Times New Roman" w:hAnsi="Arial" w:cs="Arial"/>
          <w:b/>
          <w:bCs/>
          <w:szCs w:val="20"/>
          <w:u w:val="single"/>
        </w:rPr>
        <w:t xml:space="preserve"> Government Retention Requirements</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The following retention requirements refer to those issued under the Internal Revenue Code of 1954 and the United States Code of Federal Regulation (</w:t>
      </w:r>
      <w:proofErr w:type="spellStart"/>
      <w:r w:rsidRPr="00BE27BC">
        <w:rPr>
          <w:rFonts w:ascii="Arial" w:eastAsia="Times New Roman" w:hAnsi="Arial" w:cs="Arial"/>
          <w:szCs w:val="20"/>
        </w:rPr>
        <w:t>CFR</w:t>
      </w:r>
      <w:proofErr w:type="spellEnd"/>
      <w:r w:rsidRPr="00BE27BC">
        <w:rPr>
          <w:rFonts w:ascii="Arial" w:eastAsia="Times New Roman" w:hAnsi="Arial" w:cs="Arial"/>
          <w:szCs w:val="20"/>
        </w:rPr>
        <w:t>)</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1 - Income Tax – General</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 xml:space="preserve">Any person or entity subject to, or required to file a return of information with respect to income shall keep such </w:t>
      </w:r>
      <w:r w:rsidRPr="00BE27BC">
        <w:rPr>
          <w:rFonts w:ascii="Arial" w:eastAsia="Times New Roman" w:hAnsi="Arial" w:cs="Arial"/>
          <w:szCs w:val="20"/>
          <w:u w:val="single"/>
        </w:rPr>
        <w:t xml:space="preserve">permanent </w:t>
      </w:r>
      <w:r w:rsidRPr="00BE27BC">
        <w:rPr>
          <w:rFonts w:ascii="Arial" w:eastAsia="Times New Roman" w:hAnsi="Arial" w:cs="Arial"/>
          <w:szCs w:val="20"/>
        </w:rPr>
        <w:t>books of account of records, including inventories, as are sufficient to establish the amount of gross income deductions, credits, or other matters required to be shown by such person in any return of such tax or information.</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2 - Income Tax – Exempt Organizations</w:t>
      </w:r>
    </w:p>
    <w:p w:rsidR="00BE27BC" w:rsidRPr="00BE27BC" w:rsidRDefault="00BE27BC" w:rsidP="00BE27BC">
      <w:pPr>
        <w:spacing w:after="0" w:line="240" w:lineRule="auto"/>
        <w:rPr>
          <w:rFonts w:ascii="Arial" w:eastAsia="Times New Roman" w:hAnsi="Arial" w:cs="Arial"/>
          <w:b/>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In addition to the books and records required by the “Income Tax – General” paragraph with respect to the tax imposed on unrelated business income, every organization exempt from tax under section 501 (c) of the Code, which includes sections 501 (c) (5) and 501 (c) (6), shall keep such permanent books of account or records as are sufficient to show specifically the items of gross income, receipts, and disbursement, and other required information.</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3 - Tax – Exempt Organizations – General</w:t>
      </w:r>
    </w:p>
    <w:p w:rsidR="00BE27BC" w:rsidRPr="00BE27BC" w:rsidRDefault="00BE27BC" w:rsidP="00BE27BC">
      <w:pPr>
        <w:spacing w:after="0" w:line="240" w:lineRule="auto"/>
        <w:rPr>
          <w:rFonts w:ascii="Arial" w:eastAsia="Times New Roman" w:hAnsi="Arial" w:cs="Arial"/>
          <w:b/>
          <w:szCs w:val="20"/>
          <w:u w:val="single"/>
        </w:rPr>
      </w:pPr>
    </w:p>
    <w:p w:rsidR="00BE27BC" w:rsidRPr="00BE27BC" w:rsidRDefault="00BE27BC" w:rsidP="00BE27BC">
      <w:pPr>
        <w:tabs>
          <w:tab w:val="left" w:pos="1080"/>
        </w:tabs>
        <w:spacing w:after="0" w:line="240" w:lineRule="auto"/>
        <w:rPr>
          <w:rFonts w:ascii="Arial" w:eastAsia="Times New Roman" w:hAnsi="Arial" w:cs="Arial"/>
          <w:szCs w:val="20"/>
        </w:rPr>
      </w:pPr>
      <w:r w:rsidRPr="00BE27BC">
        <w:rPr>
          <w:rFonts w:ascii="Arial" w:eastAsia="Times New Roman" w:hAnsi="Arial" w:cs="Arial"/>
          <w:szCs w:val="20"/>
        </w:rPr>
        <w:t>The general “materiality” rule applies to keeping records and books of account pertaining to information including items of gross income, receipt, disbursements, and contributions and gifts received, and to keeping other pertinent information which will enable the district director to inquire into the organization’s exempt status. An organization claiming an exemption from the filing of an information return must maintain adequate records to substantiate such claim</w:t>
      </w:r>
    </w:p>
    <w:p w:rsidR="00BE27BC" w:rsidRPr="00BE27BC" w:rsidRDefault="00BE27BC" w:rsidP="00BE27BC">
      <w:pPr>
        <w:tabs>
          <w:tab w:val="left" w:pos="1080"/>
        </w:tabs>
        <w:spacing w:after="0" w:line="240" w:lineRule="auto"/>
        <w:rPr>
          <w:rFonts w:ascii="Arial" w:eastAsia="Times New Roman" w:hAnsi="Arial" w:cs="Arial"/>
          <w:szCs w:val="20"/>
        </w:rPr>
      </w:pPr>
    </w:p>
    <w:p w:rsidR="00BE27BC" w:rsidRPr="00BE27BC" w:rsidRDefault="00BE27BC" w:rsidP="00BE27BC">
      <w:pPr>
        <w:tabs>
          <w:tab w:val="left" w:pos="1080"/>
        </w:tabs>
        <w:spacing w:after="0" w:line="240" w:lineRule="auto"/>
        <w:rPr>
          <w:rFonts w:ascii="Arial" w:eastAsia="Times New Roman" w:hAnsi="Arial" w:cs="Arial"/>
          <w:szCs w:val="20"/>
        </w:rPr>
      </w:pPr>
      <w:r w:rsidRPr="00BE27BC">
        <w:rPr>
          <w:rFonts w:ascii="Arial" w:eastAsia="Times New Roman" w:hAnsi="Arial" w:cs="Arial"/>
          <w:szCs w:val="20"/>
        </w:rPr>
        <w:t>The Internal Revenue, in fear that they might forget something, has imposed a general requirement that has become known as the “</w:t>
      </w:r>
      <w:r w:rsidRPr="00BE27BC">
        <w:rPr>
          <w:rFonts w:ascii="Arial" w:eastAsia="Times New Roman" w:hAnsi="Arial" w:cs="Arial"/>
          <w:szCs w:val="20"/>
          <w:u w:val="single"/>
        </w:rPr>
        <w:t>Materiality Rule</w:t>
      </w:r>
      <w:r w:rsidRPr="00BE27BC">
        <w:rPr>
          <w:rFonts w:ascii="Arial" w:eastAsia="Times New Roman" w:hAnsi="Arial" w:cs="Arial"/>
          <w:szCs w:val="20"/>
        </w:rPr>
        <w:t>” to cover everything that is not assigned a specific retention period. The general requirement is that records must be kept “so long as the contents thereof may become material in the administration of an internal revenue law.</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Some books and records of business may be “material” for tax purposes so long as the business remains in existence, and there may be reasons other than the federal tax consequences to the individual taxpayer for retaining certain records for an indefinite period.</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To be more precise, we can separate records into two categories as follows:</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numPr>
          <w:ilvl w:val="0"/>
          <w:numId w:val="1"/>
        </w:numPr>
        <w:spacing w:after="0" w:line="240" w:lineRule="auto"/>
        <w:rPr>
          <w:rFonts w:ascii="Arial" w:eastAsia="Times New Roman" w:hAnsi="Arial" w:cs="Arial"/>
          <w:szCs w:val="20"/>
        </w:rPr>
      </w:pPr>
      <w:r w:rsidRPr="00BE27BC">
        <w:rPr>
          <w:rFonts w:ascii="Arial" w:eastAsia="Times New Roman" w:hAnsi="Arial" w:cs="Arial"/>
          <w:szCs w:val="20"/>
        </w:rPr>
        <w:t>Records of property from which a basis must be determined to compute gain or loss upon disposition (and depreciation, amortization, or depletion is made). Thus, if property is given a substitute basis, i.e., the basis it had in the hands of the prior owner adjusted as required by the Code or regulations, all records pertaining to that property must be retained. After a taxable disposition, the specific and/or general record retention rules as listed elsewhere will apply.</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numPr>
          <w:ilvl w:val="0"/>
          <w:numId w:val="1"/>
        </w:numPr>
        <w:spacing w:after="0" w:line="240" w:lineRule="auto"/>
        <w:rPr>
          <w:rFonts w:ascii="Arial" w:eastAsia="Times New Roman" w:hAnsi="Arial" w:cs="Arial"/>
          <w:szCs w:val="20"/>
        </w:rPr>
      </w:pPr>
      <w:r w:rsidRPr="00BE27BC">
        <w:rPr>
          <w:rFonts w:ascii="Arial" w:eastAsia="Times New Roman" w:hAnsi="Arial" w:cs="Arial"/>
          <w:szCs w:val="20"/>
        </w:rPr>
        <w:t xml:space="preserve">Records of income, deductions, and credits (including gains and losses) appearing on a return should be kept, </w:t>
      </w:r>
      <w:r w:rsidRPr="00BE27BC">
        <w:rPr>
          <w:rFonts w:ascii="Arial" w:eastAsia="Times New Roman" w:hAnsi="Arial" w:cs="Arial"/>
          <w:szCs w:val="20"/>
          <w:u w:val="single"/>
        </w:rPr>
        <w:t xml:space="preserve">at a minimum, until the </w:t>
      </w:r>
      <w:proofErr w:type="spellStart"/>
      <w:r w:rsidRPr="00BE27BC">
        <w:rPr>
          <w:rFonts w:ascii="Arial" w:eastAsia="Times New Roman" w:hAnsi="Arial" w:cs="Arial"/>
          <w:szCs w:val="20"/>
          <w:u w:val="single"/>
        </w:rPr>
        <w:t>statue</w:t>
      </w:r>
      <w:proofErr w:type="spellEnd"/>
      <w:r w:rsidRPr="00BE27BC">
        <w:rPr>
          <w:rFonts w:ascii="Arial" w:eastAsia="Times New Roman" w:hAnsi="Arial" w:cs="Arial"/>
          <w:szCs w:val="20"/>
          <w:u w:val="single"/>
        </w:rPr>
        <w:t xml:space="preserve"> of limitations for the return expires (three (3) years after return was filed for IRS assessment)</w:t>
      </w:r>
      <w:r w:rsidRPr="00BE27BC">
        <w:rPr>
          <w:rFonts w:ascii="Arial" w:eastAsia="Times New Roman" w:hAnsi="Arial" w:cs="Arial"/>
          <w:szCs w:val="20"/>
        </w:rPr>
        <w:t>.</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b/>
          <w:szCs w:val="20"/>
        </w:rPr>
      </w:pPr>
      <w:r w:rsidRPr="00BE27BC">
        <w:rPr>
          <w:rFonts w:ascii="Arial" w:eastAsia="Times New Roman" w:hAnsi="Arial" w:cs="Arial"/>
          <w:b/>
          <w:szCs w:val="20"/>
        </w:rPr>
        <w:t>There is a six (6) year period of limitations for assessment if there has been a substantial omission of income.</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 xml:space="preserve">The period of limitations may be extended by mutual agreement for any length of time, and no statutory period applies if fraud is established or if no return was filed. </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rPr>
          <w:rFonts w:ascii="Arial" w:eastAsia="Times New Roman" w:hAnsi="Arial" w:cs="Arial"/>
          <w:szCs w:val="20"/>
        </w:rPr>
      </w:pPr>
      <w:r w:rsidRPr="00BE27BC">
        <w:rPr>
          <w:rFonts w:ascii="Arial" w:eastAsia="Times New Roman" w:hAnsi="Arial" w:cs="Arial"/>
          <w:szCs w:val="20"/>
        </w:rPr>
        <w:t>It should be pointed out the failure to retain records for a sufficient length of time could result in the assessment of additional tax because of determining gain or loss on the disposition of property. Common sense and realism should prevail when defining the retention periods.</w:t>
      </w:r>
    </w:p>
    <w:p w:rsidR="00BE27BC" w:rsidRPr="00BE27BC" w:rsidRDefault="00BE27BC" w:rsidP="00BE27BC">
      <w:pPr>
        <w:spacing w:after="0" w:line="240" w:lineRule="auto"/>
        <w:rPr>
          <w:rFonts w:ascii="Arial" w:eastAsia="Times New Roman" w:hAnsi="Arial" w:cs="Arial"/>
          <w:szCs w:val="20"/>
        </w:rPr>
      </w:pPr>
    </w:p>
    <w:p w:rsidR="00BE27BC" w:rsidRPr="00BE27BC" w:rsidRDefault="00BE27BC" w:rsidP="00BE27BC">
      <w:pPr>
        <w:spacing w:after="0" w:line="240" w:lineRule="auto"/>
        <w:ind w:left="-360"/>
        <w:rPr>
          <w:rFonts w:ascii="Arial" w:eastAsia="Times New Roman" w:hAnsi="Arial" w:cs="Arial"/>
          <w:b/>
          <w:bCs/>
          <w:szCs w:val="20"/>
          <w:u w:val="single"/>
        </w:rPr>
      </w:pPr>
      <w:r w:rsidRPr="00BE27BC">
        <w:rPr>
          <w:rFonts w:ascii="Arial" w:eastAsia="Times New Roman" w:hAnsi="Arial" w:cs="Arial"/>
          <w:b/>
          <w:bCs/>
          <w:szCs w:val="20"/>
          <w:u w:val="single"/>
        </w:rPr>
        <w:t>Sample Document Retention Policy</w:t>
      </w:r>
    </w:p>
    <w:p w:rsidR="00BE27BC" w:rsidRPr="00BE27BC" w:rsidRDefault="00BE27BC" w:rsidP="00BE27BC">
      <w:pPr>
        <w:spacing w:after="0" w:line="280" w:lineRule="atLeast"/>
        <w:rPr>
          <w:rFonts w:ascii="Arial" w:eastAsia="Times New Roman" w:hAnsi="Arial" w:cs="Arial"/>
          <w:szCs w:val="20"/>
        </w:rPr>
      </w:pPr>
    </w:p>
    <w:p w:rsidR="00BE27BC" w:rsidRPr="00BE27BC" w:rsidRDefault="00BE27BC" w:rsidP="00BE27BC">
      <w:pPr>
        <w:spacing w:after="0" w:line="280" w:lineRule="atLeast"/>
        <w:ind w:left="-360"/>
        <w:rPr>
          <w:rFonts w:ascii="Arial" w:eastAsia="Times New Roman" w:hAnsi="Arial" w:cs="Arial"/>
          <w:szCs w:val="20"/>
        </w:rPr>
      </w:pPr>
      <w:r w:rsidRPr="00BE27BC">
        <w:rPr>
          <w:rFonts w:ascii="Arial" w:eastAsia="Times New Roman" w:hAnsi="Arial" w:cs="Arial"/>
          <w:szCs w:val="20"/>
        </w:rPr>
        <w:t>The Document Retention Policy sets forth the rules that are to be followed by officers, employees, and other representatives of the Association with regard to the retention and disposal of documents that are produced or received by the Association in the course of its operations.  The existence of the Policy serves several important purposes.  The premature or random destruction of certain documents may result in the loss of information that is necessary for the effective maintenance and operation of the Association, or may run afoul of legal requirements.  At the same time, the retention of documents that no longer serve an operational or legal purpose can cause logistical and other problems.  The Policy has been adopted in order to deal with these and other related concerns.</w:t>
      </w:r>
    </w:p>
    <w:p w:rsidR="00BE27BC" w:rsidRPr="00BE27BC" w:rsidRDefault="00BE27BC" w:rsidP="00BE27BC">
      <w:pPr>
        <w:spacing w:after="0" w:line="280" w:lineRule="atLeast"/>
        <w:rPr>
          <w:rFonts w:ascii="Arial" w:eastAsia="Times New Roman" w:hAnsi="Arial" w:cs="Arial"/>
          <w:szCs w:val="20"/>
        </w:rPr>
      </w:pPr>
    </w:p>
    <w:p w:rsidR="00BE27BC" w:rsidRPr="00BE27BC" w:rsidRDefault="00BE27BC" w:rsidP="00BE27BC">
      <w:pPr>
        <w:spacing w:after="0" w:line="280" w:lineRule="atLeast"/>
        <w:ind w:left="-360"/>
        <w:rPr>
          <w:rFonts w:ascii="Arial" w:eastAsia="Times New Roman" w:hAnsi="Arial" w:cs="Arial"/>
          <w:szCs w:val="20"/>
        </w:rPr>
      </w:pPr>
      <w:r w:rsidRPr="00BE27BC">
        <w:rPr>
          <w:rFonts w:ascii="Arial" w:eastAsia="Times New Roman" w:hAnsi="Arial" w:cs="Arial"/>
          <w:szCs w:val="20"/>
        </w:rPr>
        <w:t>As used in this Policy, the following terms have the meanings indicated:</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t>A.</w:t>
      </w:r>
      <w:r w:rsidRPr="00BE27BC">
        <w:rPr>
          <w:rFonts w:ascii="Arial" w:eastAsia="Times New Roman" w:hAnsi="Arial" w:cs="Arial"/>
          <w:szCs w:val="20"/>
        </w:rPr>
        <w:tab/>
        <w:t>The term “documents” means materials kept in any medium by which information can be recorded or presented;</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t>B.</w:t>
      </w:r>
      <w:r w:rsidRPr="00BE27BC">
        <w:rPr>
          <w:rFonts w:ascii="Arial" w:eastAsia="Times New Roman" w:hAnsi="Arial" w:cs="Arial"/>
          <w:szCs w:val="20"/>
        </w:rPr>
        <w:tab/>
        <w:t>The term “hard-copy documents” means paper or other hard-copy documents;</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t>C.</w:t>
      </w:r>
      <w:r w:rsidRPr="00BE27BC">
        <w:rPr>
          <w:rFonts w:ascii="Arial" w:eastAsia="Times New Roman" w:hAnsi="Arial" w:cs="Arial"/>
          <w:szCs w:val="20"/>
        </w:rPr>
        <w:tab/>
        <w:t>The term “electronic documents” means documents other than hard-copy documents, including computer files of any kind, such as e-mail, website, and internet communications;</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t>D.</w:t>
      </w:r>
      <w:r w:rsidRPr="00BE27BC">
        <w:rPr>
          <w:rFonts w:ascii="Arial" w:eastAsia="Times New Roman" w:hAnsi="Arial" w:cs="Arial"/>
          <w:szCs w:val="20"/>
        </w:rPr>
        <w:tab/>
        <w:t>The term “non-essential documents” means documents that are not essential on a continuing and long-range basis to the maintenance or operations of the Association, do not have historical value for the Association, and are not subject to a legal retention requirement;</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t>E.</w:t>
      </w:r>
      <w:r w:rsidRPr="00BE27BC">
        <w:rPr>
          <w:rFonts w:ascii="Arial" w:eastAsia="Times New Roman" w:hAnsi="Arial" w:cs="Arial"/>
          <w:szCs w:val="20"/>
        </w:rPr>
        <w:tab/>
        <w:t>The term “institutional documents” means documents that are necessary on a continuing and long-range basis for the maintenance or operation of the Association, and documents that have historical value for the Association;</w:t>
      </w:r>
    </w:p>
    <w:p w:rsidR="00BE27BC" w:rsidRPr="00BE27BC" w:rsidRDefault="00BE27BC" w:rsidP="00BE27BC">
      <w:pPr>
        <w:spacing w:before="240" w:after="0" w:line="280" w:lineRule="atLeast"/>
        <w:ind w:left="1440" w:hanging="720"/>
        <w:rPr>
          <w:rFonts w:ascii="Arial" w:eastAsia="Times New Roman" w:hAnsi="Arial" w:cs="Arial"/>
          <w:szCs w:val="20"/>
        </w:rPr>
      </w:pPr>
      <w:r w:rsidRPr="00BE27BC">
        <w:rPr>
          <w:rFonts w:ascii="Arial" w:eastAsia="Times New Roman" w:hAnsi="Arial" w:cs="Arial"/>
          <w:szCs w:val="20"/>
        </w:rPr>
        <w:lastRenderedPageBreak/>
        <w:t>F.</w:t>
      </w:r>
      <w:r w:rsidRPr="00BE27BC">
        <w:rPr>
          <w:rFonts w:ascii="Arial" w:eastAsia="Times New Roman" w:hAnsi="Arial" w:cs="Arial"/>
          <w:szCs w:val="20"/>
        </w:rPr>
        <w:tab/>
        <w:t xml:space="preserve">The term “legal documents” means contracts, leases, and other documents that create legal rights and obligations, documents that at a particular point in time are subject to a legal retention requirement because they deal with an event or topic that is relevant to litigation or a government investigation, and documents that are subject to a statutory or regulatory retention requirement; </w:t>
      </w:r>
    </w:p>
    <w:p w:rsidR="00BE27BC" w:rsidRPr="00BE27BC" w:rsidRDefault="00BE27BC" w:rsidP="00BE27BC">
      <w:pPr>
        <w:spacing w:after="0" w:line="280" w:lineRule="atLeast"/>
        <w:rPr>
          <w:rFonts w:ascii="Arial" w:eastAsia="Times New Roman" w:hAnsi="Arial" w:cs="Arial"/>
          <w:szCs w:val="20"/>
        </w:rPr>
      </w:pPr>
    </w:p>
    <w:p w:rsidR="00BE27BC" w:rsidRPr="00BE27BC" w:rsidRDefault="00BE27BC" w:rsidP="00BE27BC">
      <w:pPr>
        <w:spacing w:after="0" w:line="280" w:lineRule="atLeast"/>
        <w:ind w:left="-360"/>
        <w:rPr>
          <w:rFonts w:ascii="Arial" w:eastAsia="Times New Roman" w:hAnsi="Arial" w:cs="Arial"/>
          <w:szCs w:val="20"/>
        </w:rPr>
      </w:pPr>
      <w:r w:rsidRPr="00BE27BC">
        <w:rPr>
          <w:rFonts w:ascii="Arial" w:eastAsia="Times New Roman" w:hAnsi="Arial" w:cs="Arial"/>
          <w:szCs w:val="20"/>
        </w:rPr>
        <w:t>Unless otherwise indicated, documents shall be retained for the following periods.</w:t>
      </w:r>
      <w:r w:rsidRPr="00BE27BC">
        <w:rPr>
          <w:rFonts w:ascii="Arial" w:eastAsia="Times New Roman" w:hAnsi="Arial" w:cs="Arial"/>
          <w:szCs w:val="20"/>
        </w:rPr>
        <w:br/>
      </w:r>
      <w:r w:rsidRPr="00BE27BC">
        <w:rPr>
          <w:rFonts w:ascii="Arial" w:eastAsia="Times New Roman" w:hAnsi="Arial" w:cs="Arial"/>
          <w:szCs w:val="20"/>
          <w:u w:val="single"/>
        </w:rPr>
        <w:br/>
      </w:r>
      <w:r w:rsidRPr="00BE27BC">
        <w:rPr>
          <w:rFonts w:ascii="Arial" w:eastAsia="Times New Roman" w:hAnsi="Arial" w:cs="Arial"/>
          <w:szCs w:val="20"/>
        </w:rPr>
        <w:t>Non-Essential Documents shall not be retained for more than three (3) years after their production or receipt.  This three (3) year limitation shall apply to both hard-copy Non-Essential Documents (including individual “chronological files”), and electronic Non-Essential Documents.</w:t>
      </w:r>
      <w:r w:rsidRPr="00BE27BC">
        <w:rPr>
          <w:rFonts w:ascii="Arial" w:eastAsia="Times New Roman" w:hAnsi="Arial" w:cs="Arial"/>
          <w:szCs w:val="20"/>
        </w:rPr>
        <w:br/>
      </w:r>
    </w:p>
    <w:p w:rsidR="00BE27BC" w:rsidRPr="00BE27BC" w:rsidRDefault="00BE27BC" w:rsidP="00BE27BC">
      <w:pPr>
        <w:keepNext/>
        <w:keepLines/>
        <w:spacing w:after="0" w:line="280" w:lineRule="atLeast"/>
        <w:ind w:left="-360"/>
        <w:rPr>
          <w:rFonts w:ascii="Arial" w:eastAsia="Times New Roman" w:hAnsi="Arial" w:cs="Arial"/>
          <w:szCs w:val="20"/>
        </w:rPr>
      </w:pPr>
      <w:r w:rsidRPr="00BE27BC">
        <w:rPr>
          <w:rFonts w:ascii="Arial" w:eastAsia="Times New Roman" w:hAnsi="Arial" w:cs="Arial"/>
          <w:szCs w:val="20"/>
        </w:rPr>
        <w:t>Institutional documents (both hard-copy and electronic) shall be retained permanently.  Examples are:  Membership Lists, certain Financial Records, Records of certain Governance Meetings, Constitution and Bylaws.</w:t>
      </w:r>
      <w:r w:rsidRPr="00BE27BC">
        <w:rPr>
          <w:rFonts w:ascii="Arial" w:eastAsia="Times New Roman" w:hAnsi="Arial" w:cs="Arial"/>
          <w:szCs w:val="20"/>
        </w:rPr>
        <w:br/>
      </w:r>
    </w:p>
    <w:p w:rsidR="00BE27BC" w:rsidRPr="00BE27BC" w:rsidRDefault="00BE27BC" w:rsidP="00BE27BC">
      <w:pPr>
        <w:keepNext/>
        <w:keepLines/>
        <w:spacing w:after="0" w:line="280" w:lineRule="atLeast"/>
        <w:ind w:left="-360"/>
        <w:rPr>
          <w:rFonts w:ascii="Arial" w:eastAsia="Times New Roman" w:hAnsi="Arial" w:cs="Arial"/>
          <w:szCs w:val="20"/>
        </w:rPr>
      </w:pPr>
      <w:r w:rsidRPr="00BE27BC">
        <w:rPr>
          <w:rFonts w:ascii="Arial" w:eastAsia="Times New Roman" w:hAnsi="Arial" w:cs="Arial"/>
          <w:szCs w:val="20"/>
        </w:rPr>
        <w:t>The following retention periods shall apply to the documents indicated:</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b/>
          <w:color w:val="0000FF"/>
          <w:szCs w:val="20"/>
        </w:rPr>
        <w:br/>
      </w:r>
      <w:proofErr w:type="gramStart"/>
      <w:r w:rsidRPr="00BE27BC">
        <w:rPr>
          <w:rFonts w:ascii="Arial" w:eastAsia="Times New Roman" w:hAnsi="Arial" w:cs="Arial"/>
          <w:szCs w:val="20"/>
        </w:rPr>
        <w:t>a.  Leases</w:t>
      </w:r>
      <w:proofErr w:type="gramEnd"/>
      <w:r w:rsidRPr="00BE27BC">
        <w:rPr>
          <w:rFonts w:ascii="Arial" w:eastAsia="Times New Roman" w:hAnsi="Arial" w:cs="Arial"/>
          <w:szCs w:val="20"/>
        </w:rPr>
        <w:t>, Contracts, Retainer</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Six (6) years after </w:t>
      </w:r>
      <w:r w:rsidRPr="00BE27BC">
        <w:rPr>
          <w:rFonts w:ascii="Arial" w:eastAsia="Times New Roman" w:hAnsi="Arial" w:cs="Arial"/>
          <w:szCs w:val="20"/>
        </w:rPr>
        <w:br/>
        <w:t xml:space="preserve">     Agreements, and other Documents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termination of the transaction</w:t>
      </w:r>
      <w:r w:rsidRPr="00BE27BC">
        <w:rPr>
          <w:rFonts w:ascii="Arial" w:eastAsia="Times New Roman" w:hAnsi="Arial" w:cs="Arial"/>
          <w:szCs w:val="20"/>
        </w:rPr>
        <w:br/>
        <w:t xml:space="preserve">    that Create Legal Rights and</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in question.</w:t>
      </w:r>
      <w:r w:rsidRPr="00BE27BC">
        <w:rPr>
          <w:rFonts w:ascii="Arial" w:eastAsia="Times New Roman" w:hAnsi="Arial" w:cs="Arial"/>
          <w:szCs w:val="20"/>
        </w:rPr>
        <w:br/>
        <w:t xml:space="preserve">    </w:t>
      </w:r>
      <w:proofErr w:type="gramStart"/>
      <w:r w:rsidRPr="00BE27BC">
        <w:rPr>
          <w:rFonts w:ascii="Arial" w:eastAsia="Times New Roman" w:hAnsi="Arial" w:cs="Arial"/>
          <w:szCs w:val="20"/>
        </w:rPr>
        <w:t>obligations</w:t>
      </w:r>
      <w:proofErr w:type="gramEnd"/>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p>
    <w:p w:rsidR="00BE27BC" w:rsidRPr="00BE27BC" w:rsidRDefault="00BE27BC" w:rsidP="00BE27BC">
      <w:pPr>
        <w:spacing w:after="0" w:line="240" w:lineRule="auto"/>
        <w:ind w:right="-720"/>
        <w:rPr>
          <w:rFonts w:ascii="Arial" w:eastAsia="Times New Roman" w:hAnsi="Arial" w:cs="Arial"/>
          <w:b/>
          <w:szCs w:val="20"/>
        </w:rPr>
      </w:pPr>
    </w:p>
    <w:p w:rsidR="00BE27BC" w:rsidRPr="00BE27BC" w:rsidRDefault="00BE27BC" w:rsidP="00BE27BC">
      <w:pPr>
        <w:spacing w:after="0" w:line="240" w:lineRule="auto"/>
        <w:ind w:right="-720"/>
        <w:rPr>
          <w:rFonts w:ascii="Arial" w:eastAsia="Times New Roman" w:hAnsi="Arial" w:cs="Arial"/>
          <w:szCs w:val="20"/>
        </w:rPr>
      </w:pPr>
      <w:proofErr w:type="gramStart"/>
      <w:r w:rsidRPr="00BE27BC">
        <w:rPr>
          <w:rFonts w:ascii="Arial" w:eastAsia="Times New Roman" w:hAnsi="Arial" w:cs="Arial"/>
          <w:szCs w:val="20"/>
        </w:rPr>
        <w:t>b.</w:t>
      </w:r>
      <w:r w:rsidRPr="00BE27BC">
        <w:rPr>
          <w:rFonts w:ascii="Arial" w:eastAsia="Times New Roman" w:hAnsi="Arial" w:cs="Arial"/>
          <w:b/>
          <w:szCs w:val="20"/>
        </w:rPr>
        <w:t xml:space="preserve">  </w:t>
      </w:r>
      <w:r w:rsidRPr="00BE27BC">
        <w:rPr>
          <w:rFonts w:ascii="Arial" w:eastAsia="Times New Roman" w:hAnsi="Arial" w:cs="Arial"/>
          <w:szCs w:val="20"/>
        </w:rPr>
        <w:t>Documents</w:t>
      </w:r>
      <w:proofErr w:type="gramEnd"/>
      <w:r w:rsidRPr="00BE27BC">
        <w:rPr>
          <w:rFonts w:ascii="Arial" w:eastAsia="Times New Roman" w:hAnsi="Arial" w:cs="Arial"/>
          <w:szCs w:val="20"/>
        </w:rPr>
        <w:t xml:space="preserve"> Relating to the </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One (1) year</w:t>
      </w:r>
    </w:p>
    <w:p w:rsidR="00BE27BC" w:rsidRPr="00BE27BC" w:rsidRDefault="00BE27BC" w:rsidP="00BE27BC">
      <w:pPr>
        <w:spacing w:after="0" w:line="240" w:lineRule="auto"/>
        <w:ind w:right="-720"/>
        <w:rPr>
          <w:rFonts w:ascii="Arial" w:eastAsia="Times New Roman" w:hAnsi="Arial" w:cs="Arial"/>
          <w:b/>
          <w:szCs w:val="20"/>
        </w:rPr>
      </w:pPr>
      <w:r w:rsidRPr="00BE27BC">
        <w:rPr>
          <w:rFonts w:ascii="Arial" w:eastAsia="Times New Roman" w:hAnsi="Arial" w:cs="Arial"/>
          <w:szCs w:val="20"/>
        </w:rPr>
        <w:t xml:space="preserve">     Election of Officers</w:t>
      </w:r>
      <w:r w:rsidRPr="00BE27BC">
        <w:rPr>
          <w:rFonts w:ascii="Arial" w:eastAsia="Times New Roman" w:hAnsi="Arial" w:cs="Arial"/>
          <w:szCs w:val="20"/>
        </w:rPr>
        <w:tab/>
      </w:r>
    </w:p>
    <w:p w:rsidR="00BE27BC" w:rsidRPr="00BE27BC" w:rsidRDefault="00BE27BC" w:rsidP="00BE27BC">
      <w:pPr>
        <w:keepNext/>
        <w:spacing w:after="0" w:line="240" w:lineRule="auto"/>
        <w:ind w:right="-720"/>
        <w:rPr>
          <w:rFonts w:ascii="Arial" w:eastAsia="Times New Roman" w:hAnsi="Arial" w:cs="Arial"/>
          <w:szCs w:val="20"/>
          <w:u w:val="single"/>
        </w:rPr>
      </w:pPr>
      <w:r w:rsidRPr="00BE27BC">
        <w:rPr>
          <w:rFonts w:ascii="Arial" w:eastAsia="Times New Roman" w:hAnsi="Arial" w:cs="Arial"/>
          <w:b/>
          <w:szCs w:val="20"/>
        </w:rPr>
        <w:br/>
      </w:r>
      <w:proofErr w:type="gramStart"/>
      <w:r w:rsidRPr="00BE27BC">
        <w:rPr>
          <w:rFonts w:ascii="Arial" w:eastAsia="Times New Roman" w:hAnsi="Arial" w:cs="Arial"/>
          <w:szCs w:val="20"/>
        </w:rPr>
        <w:t>c.  Financial</w:t>
      </w:r>
      <w:proofErr w:type="gramEnd"/>
      <w:r w:rsidRPr="00BE27BC">
        <w:rPr>
          <w:rFonts w:ascii="Arial" w:eastAsia="Times New Roman" w:hAnsi="Arial" w:cs="Arial"/>
          <w:szCs w:val="20"/>
        </w:rPr>
        <w:t xml:space="preserve"> Documents</w:t>
      </w:r>
    </w:p>
    <w:p w:rsidR="00BE27BC" w:rsidRPr="00BE27BC" w:rsidRDefault="00BE27BC" w:rsidP="00BE27BC">
      <w:pPr>
        <w:keepNext/>
        <w:spacing w:after="0" w:line="240" w:lineRule="auto"/>
        <w:ind w:right="-720"/>
        <w:rPr>
          <w:rFonts w:ascii="Arial" w:eastAsia="Times New Roman" w:hAnsi="Arial" w:cs="Arial"/>
          <w:szCs w:val="20"/>
        </w:rPr>
      </w:pPr>
    </w:p>
    <w:p w:rsidR="00BE27BC" w:rsidRPr="00BE27BC" w:rsidRDefault="00BE27BC" w:rsidP="00BE27BC">
      <w:pPr>
        <w:keepNext/>
        <w:spacing w:after="240" w:line="240" w:lineRule="atLeast"/>
        <w:ind w:right="-720" w:firstLine="360"/>
        <w:rPr>
          <w:rFonts w:ascii="Arial" w:eastAsia="Times New Roman" w:hAnsi="Arial" w:cs="Arial"/>
          <w:szCs w:val="20"/>
        </w:rPr>
      </w:pPr>
      <w:r w:rsidRPr="00BE27BC">
        <w:rPr>
          <w:rFonts w:ascii="Arial" w:eastAsia="Times New Roman" w:hAnsi="Arial" w:cs="Arial"/>
          <w:szCs w:val="20"/>
        </w:rPr>
        <w:t>-- LM-2 Reports and supporting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Seven (7) Years</w:t>
      </w:r>
    </w:p>
    <w:p w:rsidR="00BE27BC" w:rsidRPr="00BE27BC" w:rsidRDefault="00BE27BC" w:rsidP="00BE27BC">
      <w:pPr>
        <w:keepNext/>
        <w:spacing w:after="240" w:line="240" w:lineRule="atLeast"/>
        <w:ind w:right="-720" w:firstLine="360"/>
        <w:rPr>
          <w:rFonts w:ascii="Arial" w:eastAsia="Times New Roman" w:hAnsi="Arial" w:cs="Arial"/>
          <w:szCs w:val="20"/>
        </w:rPr>
      </w:pPr>
      <w:r w:rsidRPr="00BE27BC">
        <w:rPr>
          <w:rFonts w:ascii="Arial" w:eastAsia="Times New Roman" w:hAnsi="Arial" w:cs="Arial"/>
          <w:szCs w:val="20"/>
        </w:rPr>
        <w:t>-- Membership enrollment &amp; renewal forms</w:t>
      </w:r>
      <w:r w:rsidRPr="00BE27BC">
        <w:rPr>
          <w:rFonts w:ascii="Arial" w:eastAsia="Times New Roman" w:hAnsi="Arial" w:cs="Arial"/>
          <w:szCs w:val="20"/>
        </w:rPr>
        <w:tab/>
      </w:r>
      <w:r w:rsidRPr="00BE27BC">
        <w:rPr>
          <w:rFonts w:ascii="Arial" w:eastAsia="Times New Roman" w:hAnsi="Arial" w:cs="Arial"/>
          <w:szCs w:val="20"/>
        </w:rPr>
        <w:tab/>
        <w:t>Seven (7) Years</w:t>
      </w:r>
    </w:p>
    <w:p w:rsidR="00BE27BC" w:rsidRPr="00BE27BC" w:rsidRDefault="00BE27BC" w:rsidP="00BE27BC">
      <w:pPr>
        <w:spacing w:after="240" w:line="240" w:lineRule="atLeast"/>
        <w:ind w:right="-720" w:firstLine="360"/>
        <w:rPr>
          <w:rFonts w:ascii="Arial" w:eastAsia="Times New Roman" w:hAnsi="Arial" w:cs="Arial"/>
          <w:szCs w:val="20"/>
        </w:rPr>
      </w:pPr>
      <w:r w:rsidRPr="00BE27BC">
        <w:rPr>
          <w:rFonts w:ascii="Arial" w:eastAsia="Times New Roman" w:hAnsi="Arial" w:cs="Arial"/>
          <w:szCs w:val="20"/>
        </w:rPr>
        <w:t>-- To calculate and collect agency fees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Seven (7) Years</w:t>
      </w:r>
    </w:p>
    <w:p w:rsidR="00BE27BC" w:rsidRPr="00BE27BC" w:rsidRDefault="00BE27BC" w:rsidP="00BE27BC">
      <w:pPr>
        <w:spacing w:after="240" w:line="240" w:lineRule="atLeast"/>
        <w:ind w:right="-720" w:firstLine="360"/>
        <w:rPr>
          <w:rFonts w:ascii="Arial" w:eastAsia="Times New Roman" w:hAnsi="Arial" w:cs="Arial"/>
          <w:szCs w:val="20"/>
        </w:rPr>
      </w:pPr>
      <w:r w:rsidRPr="00BE27BC">
        <w:rPr>
          <w:rFonts w:ascii="Arial" w:eastAsia="Times New Roman" w:hAnsi="Arial" w:cs="Arial"/>
          <w:szCs w:val="20"/>
        </w:rPr>
        <w:t>-- To support Political Action Committee</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Four (4) Years         </w:t>
      </w:r>
    </w:p>
    <w:p w:rsidR="00BE27BC" w:rsidRPr="00BE27BC" w:rsidRDefault="00BE27BC" w:rsidP="00BE27BC">
      <w:pPr>
        <w:spacing w:after="240" w:line="240" w:lineRule="atLeast"/>
        <w:ind w:right="-720" w:firstLine="360"/>
        <w:rPr>
          <w:rFonts w:ascii="Arial" w:eastAsia="Times New Roman" w:hAnsi="Arial" w:cs="Arial"/>
          <w:szCs w:val="20"/>
        </w:rPr>
      </w:pPr>
      <w:r w:rsidRPr="00BE27BC">
        <w:rPr>
          <w:rFonts w:ascii="Arial" w:eastAsia="Times New Roman" w:hAnsi="Arial" w:cs="Arial"/>
          <w:szCs w:val="20"/>
        </w:rPr>
        <w:t xml:space="preserve">-- Lobbying Disclosure Act Reports and </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Six (6) Years</w:t>
      </w:r>
      <w:r w:rsidRPr="00BE27BC">
        <w:rPr>
          <w:rFonts w:ascii="Arial" w:eastAsia="Times New Roman" w:hAnsi="Arial" w:cs="Arial"/>
          <w:szCs w:val="20"/>
        </w:rPr>
        <w:br/>
        <w:t xml:space="preserve">         supporting records</w:t>
      </w:r>
    </w:p>
    <w:p w:rsidR="00BE27BC" w:rsidRPr="00BE27BC" w:rsidRDefault="00BE27BC" w:rsidP="00BE27BC">
      <w:pPr>
        <w:spacing w:after="240" w:line="240" w:lineRule="atLeast"/>
        <w:ind w:right="-720"/>
        <w:rPr>
          <w:rFonts w:ascii="Arial" w:eastAsia="Times New Roman" w:hAnsi="Arial" w:cs="Arial"/>
          <w:szCs w:val="20"/>
        </w:rPr>
      </w:pPr>
      <w:r w:rsidRPr="00BE27BC">
        <w:rPr>
          <w:rFonts w:ascii="Arial" w:eastAsia="Times New Roman" w:hAnsi="Arial" w:cs="Arial"/>
          <w:szCs w:val="20"/>
        </w:rPr>
        <w:t xml:space="preserve">     -- Tax Filings and Returns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Permanently</w:t>
      </w:r>
    </w:p>
    <w:p w:rsidR="00BE27BC" w:rsidRPr="00BE27BC" w:rsidRDefault="00BE27BC" w:rsidP="00BE27BC">
      <w:pPr>
        <w:spacing w:after="240" w:line="240" w:lineRule="atLeast"/>
        <w:ind w:right="-720"/>
        <w:rPr>
          <w:rFonts w:ascii="Arial" w:eastAsia="Times New Roman" w:hAnsi="Arial" w:cs="Arial"/>
          <w:szCs w:val="20"/>
        </w:rPr>
      </w:pPr>
      <w:r w:rsidRPr="00BE27BC">
        <w:rPr>
          <w:rFonts w:ascii="Arial" w:eastAsia="Times New Roman" w:hAnsi="Arial" w:cs="Arial"/>
          <w:szCs w:val="20"/>
        </w:rPr>
        <w:t xml:space="preserve">     -- Records supporting general tax filings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Seven (7) Years</w:t>
      </w:r>
      <w:r w:rsidRPr="00BE27BC">
        <w:rPr>
          <w:rFonts w:ascii="Arial" w:eastAsia="Times New Roman" w:hAnsi="Arial" w:cs="Arial"/>
          <w:szCs w:val="20"/>
        </w:rPr>
        <w:br/>
        <w:t xml:space="preserve">         and returns</w:t>
      </w:r>
    </w:p>
    <w:p w:rsidR="00BE27BC" w:rsidRPr="00BE27BC" w:rsidRDefault="00BE27BC" w:rsidP="00BE27BC">
      <w:pPr>
        <w:spacing w:after="240" w:line="240" w:lineRule="atLeast"/>
        <w:ind w:right="-720"/>
        <w:rPr>
          <w:rFonts w:ascii="Arial" w:eastAsia="Times New Roman" w:hAnsi="Arial" w:cs="Arial"/>
          <w:szCs w:val="20"/>
        </w:rPr>
      </w:pPr>
      <w:r w:rsidRPr="00BE27BC">
        <w:rPr>
          <w:rFonts w:ascii="Arial" w:eastAsia="Times New Roman" w:hAnsi="Arial" w:cs="Arial"/>
          <w:szCs w:val="20"/>
        </w:rPr>
        <w:t xml:space="preserve">     -- Employment tax filings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Four (4) Years</w:t>
      </w:r>
      <w:r w:rsidRPr="00BE27BC">
        <w:rPr>
          <w:rFonts w:ascii="Arial" w:eastAsia="Times New Roman" w:hAnsi="Arial" w:cs="Arial"/>
          <w:szCs w:val="20"/>
        </w:rPr>
        <w:br/>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(after tax due date)</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Property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proofErr w:type="gramStart"/>
      <w:r w:rsidRPr="00BE27BC">
        <w:rPr>
          <w:rFonts w:ascii="Arial" w:eastAsia="Times New Roman" w:hAnsi="Arial" w:cs="Arial"/>
          <w:szCs w:val="20"/>
        </w:rPr>
        <w:t>Permanently</w:t>
      </w:r>
      <w:proofErr w:type="gramEnd"/>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roofErr w:type="gramStart"/>
      <w:r w:rsidRPr="00BE27BC">
        <w:rPr>
          <w:rFonts w:ascii="Arial" w:eastAsia="Times New Roman" w:hAnsi="Arial" w:cs="Arial"/>
          <w:szCs w:val="20"/>
        </w:rPr>
        <w:lastRenderedPageBreak/>
        <w:t>d.  Job</w:t>
      </w:r>
      <w:proofErr w:type="gramEnd"/>
      <w:r w:rsidRPr="00BE27BC">
        <w:rPr>
          <w:rFonts w:ascii="Arial" w:eastAsia="Times New Roman" w:hAnsi="Arial" w:cs="Arial"/>
          <w:szCs w:val="20"/>
        </w:rPr>
        <w:t xml:space="preserve"> Recruitment and Hiring Documents</w:t>
      </w: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firstLine="360"/>
        <w:rPr>
          <w:rFonts w:ascii="Arial" w:eastAsia="Times New Roman" w:hAnsi="Arial" w:cs="Arial"/>
          <w:szCs w:val="20"/>
        </w:rPr>
      </w:pPr>
      <w:proofErr w:type="gramStart"/>
      <w:r w:rsidRPr="00BE27BC">
        <w:rPr>
          <w:rFonts w:ascii="Arial" w:eastAsia="Times New Roman" w:hAnsi="Arial" w:cs="Arial"/>
          <w:szCs w:val="20"/>
        </w:rPr>
        <w:t>-- Job Announcements, and Internal</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One (1) Year</w:t>
      </w:r>
      <w:proofErr w:type="gramEnd"/>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Job Postings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Hiring Criteria Used to Select Among</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One (1) Year</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Candidates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(for unsuccessful applicants)</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Three (3) Years </w:t>
      </w:r>
      <w:proofErr w:type="gramStart"/>
      <w:r w:rsidRPr="00BE27BC">
        <w:rPr>
          <w:rFonts w:ascii="Arial" w:eastAsia="Times New Roman" w:hAnsi="Arial" w:cs="Arial"/>
          <w:szCs w:val="20"/>
        </w:rPr>
        <w:t>After</w:t>
      </w:r>
      <w:proofErr w:type="gramEnd"/>
      <w:r w:rsidRPr="00BE27BC">
        <w:rPr>
          <w:rFonts w:ascii="Arial" w:eastAsia="Times New Roman" w:hAnsi="Arial" w:cs="Arial"/>
          <w:szCs w:val="20"/>
        </w:rPr>
        <w:t xml:space="preserve"> </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 xml:space="preserve">Termination (for successful </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applicants)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Tests and Other Similar Selection</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Two (2) Years</w:t>
      </w:r>
      <w:r w:rsidRPr="00BE27BC">
        <w:rPr>
          <w:rFonts w:ascii="Arial" w:eastAsia="Times New Roman" w:hAnsi="Arial" w:cs="Arial"/>
          <w:szCs w:val="20"/>
        </w:rPr>
        <w:br/>
        <w:t xml:space="preserve">        Criteria</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(longer if adverse impact </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identified)</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Employment Applications, Resumes,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One (1) Year</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Reference </w:t>
      </w:r>
      <w:proofErr w:type="gramStart"/>
      <w:r w:rsidRPr="00BE27BC">
        <w:rPr>
          <w:rFonts w:ascii="Arial" w:eastAsia="Times New Roman" w:hAnsi="Arial" w:cs="Arial"/>
          <w:szCs w:val="20"/>
        </w:rPr>
        <w:t>Letters,</w:t>
      </w:r>
      <w:proofErr w:type="gramEnd"/>
      <w:r w:rsidRPr="00BE27BC">
        <w:rPr>
          <w:rFonts w:ascii="Arial" w:eastAsia="Times New Roman" w:hAnsi="Arial" w:cs="Arial"/>
          <w:szCs w:val="20"/>
        </w:rPr>
        <w:t xml:space="preserve"> and Other</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(for unsuccessful applicants)</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Documents Received from Job</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Three (3) Years After</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Applicants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Termination (for successful</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applicants)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Background Investigation Reports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Two (2) Years</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w:t>
      </w:r>
      <w:proofErr w:type="gramStart"/>
      <w:r w:rsidRPr="00BE27BC">
        <w:rPr>
          <w:rFonts w:ascii="Arial" w:eastAsia="Times New Roman" w:hAnsi="Arial" w:cs="Arial"/>
          <w:szCs w:val="20"/>
        </w:rPr>
        <w:t>after</w:t>
      </w:r>
      <w:proofErr w:type="gramEnd"/>
      <w:r w:rsidRPr="00BE27BC">
        <w:rPr>
          <w:rFonts w:ascii="Arial" w:eastAsia="Times New Roman" w:hAnsi="Arial" w:cs="Arial"/>
          <w:szCs w:val="20"/>
        </w:rPr>
        <w:t xml:space="preserve"> applicant/employee is</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proofErr w:type="gramStart"/>
      <w:r w:rsidRPr="00BE27BC">
        <w:rPr>
          <w:rFonts w:ascii="Arial" w:eastAsia="Times New Roman" w:hAnsi="Arial" w:cs="Arial"/>
          <w:szCs w:val="20"/>
        </w:rPr>
        <w:t>given</w:t>
      </w:r>
      <w:proofErr w:type="gramEnd"/>
      <w:r w:rsidRPr="00BE27BC">
        <w:rPr>
          <w:rFonts w:ascii="Arial" w:eastAsia="Times New Roman" w:hAnsi="Arial" w:cs="Arial"/>
          <w:szCs w:val="20"/>
        </w:rPr>
        <w:t xml:space="preserve"> notice of report)</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Pre-Hire Medical Examinations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One (1) Year</w:t>
      </w:r>
      <w:r w:rsidRPr="00BE27BC">
        <w:rPr>
          <w:rFonts w:ascii="Arial" w:eastAsia="Times New Roman" w:hAnsi="Arial" w:cs="Arial"/>
          <w:szCs w:val="20"/>
        </w:rPr>
        <w:br/>
      </w:r>
    </w:p>
    <w:p w:rsidR="00BE27BC" w:rsidRPr="00BE27BC" w:rsidRDefault="00BE27BC" w:rsidP="00BE27BC">
      <w:pPr>
        <w:keepNext/>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Offer and Hiring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Six (6) Years After </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Employment Contracts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Termination</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Immigration and Tax Forms </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Three (3) Years</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Upon Hiring</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p>
    <w:p w:rsidR="00BE27BC" w:rsidRPr="00BE27BC" w:rsidRDefault="00BE27BC" w:rsidP="00BE27BC">
      <w:pPr>
        <w:spacing w:after="0" w:line="240" w:lineRule="auto"/>
        <w:ind w:right="-720"/>
        <w:rPr>
          <w:rFonts w:ascii="Arial" w:eastAsia="Times New Roman" w:hAnsi="Arial" w:cs="Arial"/>
          <w:b/>
          <w:szCs w:val="20"/>
          <w:u w:val="single"/>
        </w:rPr>
      </w:pPr>
    </w:p>
    <w:p w:rsidR="00BE27BC" w:rsidRPr="00BE27BC" w:rsidRDefault="00BE27BC" w:rsidP="00BE27BC">
      <w:pPr>
        <w:spacing w:after="0" w:line="240" w:lineRule="auto"/>
        <w:ind w:right="-720"/>
        <w:rPr>
          <w:rFonts w:ascii="Arial" w:eastAsia="Times New Roman" w:hAnsi="Arial" w:cs="Arial"/>
          <w:szCs w:val="20"/>
          <w:u w:val="single"/>
        </w:rPr>
      </w:pPr>
      <w:proofErr w:type="gramStart"/>
      <w:r w:rsidRPr="00BE27BC">
        <w:rPr>
          <w:rFonts w:ascii="Arial" w:eastAsia="Times New Roman" w:hAnsi="Arial" w:cs="Arial"/>
          <w:szCs w:val="20"/>
        </w:rPr>
        <w:t>e.  Employment</w:t>
      </w:r>
      <w:proofErr w:type="gramEnd"/>
      <w:r w:rsidRPr="00BE27BC">
        <w:rPr>
          <w:rFonts w:ascii="Arial" w:eastAsia="Times New Roman" w:hAnsi="Arial" w:cs="Arial"/>
          <w:szCs w:val="20"/>
        </w:rPr>
        <w:t xml:space="preserve"> Documents</w:t>
      </w:r>
    </w:p>
    <w:p w:rsidR="00BE27BC" w:rsidRPr="00BE27BC" w:rsidRDefault="00BE27BC" w:rsidP="00BE27BC">
      <w:pPr>
        <w:spacing w:after="0" w:line="240" w:lineRule="auto"/>
        <w:ind w:right="-720"/>
        <w:rPr>
          <w:rFonts w:ascii="Arial" w:eastAsia="Times New Roman" w:hAnsi="Arial" w:cs="Arial"/>
          <w:b/>
          <w:szCs w:val="20"/>
          <w:u w:val="single"/>
        </w:rPr>
      </w:pPr>
    </w:p>
    <w:p w:rsidR="00BE27BC" w:rsidRPr="00BE27BC" w:rsidRDefault="00BE27BC" w:rsidP="00BE27BC">
      <w:pPr>
        <w:spacing w:after="0" w:line="240" w:lineRule="auto"/>
        <w:ind w:left="360" w:right="-720"/>
        <w:rPr>
          <w:rFonts w:ascii="Arial" w:eastAsia="Times New Roman" w:hAnsi="Arial" w:cs="Arial"/>
          <w:szCs w:val="20"/>
        </w:rPr>
      </w:pPr>
      <w:r w:rsidRPr="00BE27BC">
        <w:rPr>
          <w:rFonts w:ascii="Arial" w:eastAsia="Times New Roman" w:hAnsi="Arial" w:cs="Arial"/>
          <w:szCs w:val="20"/>
        </w:rPr>
        <w:t>-- EEO-1 Reports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Three (3)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Vets-100 Forms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Two (2)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Affirmative Action Plans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Two (2) Years (longer if </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adverse impact identified)</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Wage and Hour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Three (3)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Family and Medical Leave Act Records</w:t>
      </w:r>
      <w:r w:rsidRPr="00BE27BC">
        <w:rPr>
          <w:rFonts w:ascii="Arial" w:eastAsia="Times New Roman" w:hAnsi="Arial" w:cs="Arial"/>
          <w:szCs w:val="20"/>
        </w:rPr>
        <w:tab/>
      </w:r>
      <w:r w:rsidRPr="00BE27BC">
        <w:rPr>
          <w:rFonts w:ascii="Arial" w:eastAsia="Times New Roman" w:hAnsi="Arial" w:cs="Arial"/>
          <w:szCs w:val="20"/>
        </w:rPr>
        <w:tab/>
        <w:t>Three (3)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Individual Employment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Three (3) Years </w:t>
      </w:r>
      <w:proofErr w:type="gramStart"/>
      <w:r w:rsidRPr="00BE27BC">
        <w:rPr>
          <w:rFonts w:ascii="Arial" w:eastAsia="Times New Roman" w:hAnsi="Arial" w:cs="Arial"/>
          <w:szCs w:val="20"/>
        </w:rPr>
        <w:t>After</w:t>
      </w:r>
      <w:proofErr w:type="gramEnd"/>
      <w:r w:rsidRPr="00BE27BC">
        <w:rPr>
          <w:rFonts w:ascii="Arial" w:eastAsia="Times New Roman" w:hAnsi="Arial" w:cs="Arial"/>
          <w:szCs w:val="20"/>
        </w:rPr>
        <w:t xml:space="preserve"> </w:t>
      </w:r>
      <w:r w:rsidRPr="00BE27BC">
        <w:rPr>
          <w:rFonts w:ascii="Arial" w:eastAsia="Times New Roman" w:hAnsi="Arial" w:cs="Arial"/>
          <w:szCs w:val="20"/>
        </w:rPr>
        <w:br/>
        <w:t xml:space="preserve">                                                                           </w:t>
      </w:r>
      <w:r w:rsidRPr="00BE27BC">
        <w:rPr>
          <w:rFonts w:ascii="Arial" w:eastAsia="Times New Roman" w:hAnsi="Arial" w:cs="Arial"/>
          <w:szCs w:val="20"/>
        </w:rPr>
        <w:tab/>
      </w:r>
      <w:r w:rsidRPr="00BE27BC">
        <w:rPr>
          <w:rFonts w:ascii="Arial" w:eastAsia="Times New Roman" w:hAnsi="Arial" w:cs="Arial"/>
          <w:szCs w:val="20"/>
        </w:rPr>
        <w:tab/>
        <w:t>Termination</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General Employment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Three (3)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lastRenderedPageBreak/>
        <w:t xml:space="preserve">     -- General Employee Benefit Plans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Six (6) Years (after filing)</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Retirement Plans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Permanently</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Group Health Plans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 xml:space="preserve">Two (2) Years under </w:t>
      </w:r>
      <w:proofErr w:type="spellStart"/>
      <w:r w:rsidRPr="00BE27BC">
        <w:rPr>
          <w:rFonts w:ascii="Arial" w:eastAsia="Times New Roman" w:hAnsi="Arial" w:cs="Arial"/>
          <w:szCs w:val="20"/>
        </w:rPr>
        <w:t>HIPPA</w:t>
      </w:r>
      <w:proofErr w:type="spellEnd"/>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w:t>
      </w:r>
      <w:proofErr w:type="gramStart"/>
      <w:r w:rsidRPr="00BE27BC">
        <w:rPr>
          <w:rFonts w:ascii="Arial" w:eastAsia="Times New Roman" w:hAnsi="Arial" w:cs="Arial"/>
          <w:szCs w:val="20"/>
        </w:rPr>
        <w:t>after</w:t>
      </w:r>
      <w:proofErr w:type="gramEnd"/>
      <w:r w:rsidRPr="00BE27BC">
        <w:rPr>
          <w:rFonts w:ascii="Arial" w:eastAsia="Times New Roman" w:hAnsi="Arial" w:cs="Arial"/>
          <w:szCs w:val="20"/>
        </w:rPr>
        <w:t xml:space="preserve"> loss of coverage)</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Six (6) Years under COBRA</w:t>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w:t>
      </w:r>
      <w:proofErr w:type="gramStart"/>
      <w:r w:rsidRPr="00BE27BC">
        <w:rPr>
          <w:rFonts w:ascii="Arial" w:eastAsia="Times New Roman" w:hAnsi="Arial" w:cs="Arial"/>
          <w:szCs w:val="20"/>
        </w:rPr>
        <w:t>after</w:t>
      </w:r>
      <w:proofErr w:type="gramEnd"/>
      <w:r w:rsidRPr="00BE27BC">
        <w:rPr>
          <w:rFonts w:ascii="Arial" w:eastAsia="Times New Roman" w:hAnsi="Arial" w:cs="Arial"/>
          <w:szCs w:val="20"/>
        </w:rPr>
        <w:t xml:space="preserve"> loss of coverage)</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r w:rsidRPr="00BE27BC">
        <w:rPr>
          <w:rFonts w:ascii="Arial" w:eastAsia="Times New Roman" w:hAnsi="Arial" w:cs="Arial"/>
          <w:szCs w:val="20"/>
        </w:rPr>
        <w:t xml:space="preserve">     -- OSHA Records</w:t>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r>
      <w:r w:rsidRPr="00BE27BC">
        <w:rPr>
          <w:rFonts w:ascii="Arial" w:eastAsia="Times New Roman" w:hAnsi="Arial" w:cs="Arial"/>
          <w:szCs w:val="20"/>
        </w:rPr>
        <w:tab/>
        <w:t>Five (5) Years</w:t>
      </w:r>
      <w:r w:rsidRPr="00BE27BC">
        <w:rPr>
          <w:rFonts w:ascii="Arial" w:eastAsia="Times New Roman" w:hAnsi="Arial" w:cs="Arial"/>
          <w:szCs w:val="20"/>
        </w:rPr>
        <w:br/>
      </w: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
    <w:p w:rsidR="00BE27BC" w:rsidRPr="00BE27BC" w:rsidRDefault="00BE27BC" w:rsidP="00BE27BC">
      <w:pPr>
        <w:spacing w:after="0" w:line="240" w:lineRule="auto"/>
        <w:ind w:right="-720"/>
        <w:rPr>
          <w:rFonts w:ascii="Arial" w:eastAsia="Times New Roman" w:hAnsi="Arial" w:cs="Arial"/>
          <w:szCs w:val="20"/>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C49B3"/>
    <w:multiLevelType w:val="hybridMultilevel"/>
    <w:tmpl w:val="139A3F4A"/>
    <w:lvl w:ilvl="0" w:tplc="EB62CD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BC"/>
    <w:rsid w:val="0015687F"/>
    <w:rsid w:val="00BE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2011-04-14T20:55:00Z</dcterms:created>
  <dcterms:modified xsi:type="dcterms:W3CDTF">2011-04-14T20:56:00Z</dcterms:modified>
</cp:coreProperties>
</file>